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CESSÃO E TRANSFERÊNCIA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73"/>
        <w:gridCol w:w="9043"/>
        <w:tblGridChange w:id="0">
          <w:tblGrid>
            <w:gridCol w:w="1473"/>
            <w:gridCol w:w="9043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a8d08d" w:val="clear"/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CEDENTE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Cedente: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CPF/CNPJ: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Endereço: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Município: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Responsável: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473"/>
        <w:gridCol w:w="9043"/>
        <w:tblGridChange w:id="0">
          <w:tblGrid>
            <w:gridCol w:w="1473"/>
            <w:gridCol w:w="9043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a8d08d" w:val="clear"/>
            <w:vAlign w:val="top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CESSIONÁRIA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Cessionária: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Cooperativa de Distribuição de Energia Teutônia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CGC: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09.257.558/0001-21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Endereço: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Rua Pastor Hasenack, 370 – Bairro Teutônia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Cidade: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Teutônia / RS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Responsável: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Ernani Aloísio Mallmann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CPF: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263.260.780-91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CEDE E TRANSFERE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Rede de BT;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Rede de MT;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Transformador(es) de distribuição;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[  ] Poste(s).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16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2905"/>
        <w:gridCol w:w="7611"/>
        <w:tblGridChange w:id="0">
          <w:tblGrid>
            <w:gridCol w:w="2905"/>
            <w:gridCol w:w="761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Localização: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Bairro: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Município: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Nº do processo: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0"/>
          <w:bCs w:val="0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Nos termos dos artigos 490, 491 e 492 da Resolução Normativa nº 1000, de 2021, da Agência Nacional de Energia Elétrica – ANEEL, por meio deste instrumento, reconhecido entre as partes, a cedente cede e transfere neste ato de forma não onerosa, o valor dos bens e instalações referentes à redes de energia elétrica à cessionária, para incorporação ao patrimônio da Cooperativa de Distribuição de Energia Teutônia – Certel Energia. Para tanto, este documento somente será válido após aprovação da documentação e serviços necessários para a eletrificação do empreendimento por meio de vistoria/fiscalização da cessionária.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Cedente</w:t>
        <w:tab/>
        <w:tab/>
        <w:tab/>
        <w:tab/>
        <w:tab/>
        <w:tab/>
        <w:t xml:space="preserve">Cessionária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*Entregar 3 vias.</w:t>
      </w:r>
    </w:p>
    <w:sectPr>
      <w:headerReference r:id="rId7" w:type="default"/>
      <w:pgSz w:h="16840" w:w="11907" w:orient="portrait"/>
      <w:pgMar w:bottom="851" w:top="851" w:left="96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man 10cp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031.000000000002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268"/>
      <w:gridCol w:w="5366"/>
      <w:gridCol w:w="1272"/>
      <w:gridCol w:w="1125"/>
      <w:tblGridChange w:id="0">
        <w:tblGrid>
          <w:gridCol w:w="2268"/>
          <w:gridCol w:w="5366"/>
          <w:gridCol w:w="1272"/>
          <w:gridCol w:w="1125"/>
        </w:tblGrid>
      </w:tblGridChange>
    </w:tblGrid>
    <w:tr>
      <w:trPr>
        <w:cantSplit w:val="1"/>
        <w:trHeight w:val="55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E">
          <w:pPr>
            <w:jc w:val="center"/>
            <w:rPr>
              <w:b w:val="0"/>
              <w:bCs w:val="0"/>
              <w:color w:val="ff0000"/>
              <w:sz w:val="2"/>
              <w:szCs w:val="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drawing>
              <wp:inline distB="114300" distT="114300" distL="114300" distR="114300">
                <wp:extent cx="1304925" cy="4953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FORMULÁRIO PADRÃO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Número:</w:t>
          </w:r>
        </w:p>
        <w:p w:rsidR="00000000" w:rsidDel="00000000" w:rsidP="00000000" w:rsidRDefault="00000000" w:rsidRPr="00000000" w14:paraId="00000041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 FP 310.01.25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Folha:</w:t>
          </w:r>
        </w:p>
        <w:p w:rsidR="00000000" w:rsidDel="00000000" w:rsidP="00000000" w:rsidRDefault="00000000" w:rsidRPr="00000000" w14:paraId="00000043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6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TERMO DE CESSÃO E TRANSFERÊNCIA</w:t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Emissão:</w:t>
          </w:r>
        </w:p>
        <w:p w:rsidR="00000000" w:rsidDel="00000000" w:rsidP="00000000" w:rsidRDefault="00000000" w:rsidRPr="00000000" w14:paraId="00000047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22/08/14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rPr>
              <w:rFonts w:ascii="Arial" w:cs="Arial" w:eastAsia="Arial" w:hAnsi="Arial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Revisão:</w:t>
          </w:r>
        </w:p>
        <w:p w:rsidR="00000000" w:rsidDel="00000000" w:rsidP="00000000" w:rsidRDefault="00000000" w:rsidRPr="00000000" w14:paraId="00000049">
          <w:pPr>
            <w:jc w:val="center"/>
            <w:rPr>
              <w:rFonts w:ascii="Arial" w:cs="Arial" w:eastAsia="Arial" w:hAnsi="Arial"/>
              <w:b w:val="0"/>
              <w:bCs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vertAlign w:val="baseline"/>
              <w:rtl w:val="0"/>
            </w:rPr>
            <w:t xml:space="preserve">09/01/22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Roman 10cpi" w:cs="Roman 10cpi" w:eastAsia="Roman 10cpi" w:hAnsi="Roman 10cp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 10cpi" w:cs="Roman 10cpi" w:eastAsia="Roman 10cpi" w:hAnsi="Roman 10cpi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832" w:leftChars="-1" w:rightChars="0" w:firstLine="708" w:firstLineChars="-1"/>
      <w:jc w:val="both"/>
      <w:textDirection w:val="btLr"/>
      <w:textAlignment w:val="top"/>
      <w:outlineLvl w:val="2"/>
    </w:pPr>
    <w:rPr>
      <w:rFonts w:ascii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man 10cpi" w:hAnsi="Roman 10cpi"/>
      <w:w w:val="100"/>
      <w:position w:val="-1"/>
      <w:effect w:val="none"/>
      <w:vertAlign w:val="baseline"/>
      <w:cs w:val="0"/>
      <w:em w:val="none"/>
      <w:lang w:bidi="ar-SA" w:eastAsia="pt-BR" w:val="pt-PT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pt-PT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XAM+DQsM9YbMtkxWQU5XayQXQ==">CgMxLjA4AHIhMURfMTQ5d0hKVnhFanpkcjJWcGJyN29hR2Y5NWxNU1d2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2017-06-05T13:57:00Z</dcterms:created>
  <dc:creator>CERTEL</dc:creator>
</cp:coreProperties>
</file>